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A21" w:rsidRPr="00DC4A21" w:rsidRDefault="00DC4A21" w:rsidP="00DC4A21">
      <w:pPr>
        <w:widowControl/>
        <w:shd w:val="clear" w:color="auto" w:fill="F7F7F7"/>
        <w:spacing w:line="450" w:lineRule="atLeast"/>
        <w:jc w:val="center"/>
        <w:outlineLvl w:val="0"/>
        <w:rPr>
          <w:rFonts w:ascii="微软雅黑" w:eastAsia="微软雅黑" w:hAnsi="微软雅黑" w:cs="宋体"/>
          <w:color w:val="333333"/>
          <w:kern w:val="36"/>
          <w:sz w:val="33"/>
          <w:szCs w:val="33"/>
        </w:rPr>
      </w:pPr>
      <w:r w:rsidRPr="00DC4A21">
        <w:rPr>
          <w:rFonts w:ascii="微软雅黑" w:eastAsia="微软雅黑" w:hAnsi="微软雅黑" w:cs="宋体" w:hint="eastAsia"/>
          <w:color w:val="333333"/>
          <w:kern w:val="36"/>
          <w:sz w:val="33"/>
          <w:szCs w:val="33"/>
        </w:rPr>
        <w:t>广西大学工商管理学院 2023年工商管理学术型硕士研究生调剂复试补充通知</w:t>
      </w:r>
    </w:p>
    <w:p w:rsidR="00DC4A21" w:rsidRPr="00DC4A21" w:rsidRDefault="00DC4A21" w:rsidP="00DC4A21">
      <w:pPr>
        <w:widowControl/>
        <w:shd w:val="clear" w:color="auto" w:fill="F7F7F7"/>
        <w:spacing w:line="270" w:lineRule="atLeast"/>
        <w:jc w:val="center"/>
        <w:rPr>
          <w:rFonts w:ascii="微软雅黑" w:eastAsia="微软雅黑" w:hAnsi="微软雅黑" w:cs="宋体" w:hint="eastAsia"/>
          <w:color w:val="999999"/>
          <w:kern w:val="0"/>
          <w:sz w:val="18"/>
          <w:szCs w:val="18"/>
        </w:rPr>
      </w:pPr>
      <w:r w:rsidRPr="00DC4A21">
        <w:rPr>
          <w:rFonts w:ascii="微软雅黑" w:eastAsia="微软雅黑" w:hAnsi="微软雅黑" w:cs="宋体" w:hint="eastAsia"/>
          <w:color w:val="999999"/>
          <w:kern w:val="0"/>
          <w:sz w:val="18"/>
          <w:szCs w:val="18"/>
        </w:rPr>
        <w:t>编辑：李华扬    发布时间：2023年04月04日 18:38</w:t>
      </w:r>
    </w:p>
    <w:p w:rsidR="00DC4A21" w:rsidRPr="00DC4A21" w:rsidRDefault="00DC4A21" w:rsidP="00DC4A21">
      <w:pPr>
        <w:widowControl/>
        <w:spacing w:before="120"/>
        <w:jc w:val="left"/>
        <w:rPr>
          <w:rFonts w:ascii="微软雅黑" w:eastAsia="微软雅黑" w:hAnsi="微软雅黑" w:cs="宋体" w:hint="eastAsia"/>
          <w:color w:val="333333"/>
          <w:kern w:val="0"/>
          <w:szCs w:val="21"/>
        </w:rPr>
      </w:pP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一、调剂复试资格要求</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1.调剂考生初试成绩必须满足我校公布的复试资格分数线要求。</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2.须符合我校2023年硕士研究生招生简章及招生专业目录中规定的调入专业相关报考条件。</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3.初试成绩符合第一志愿报考专业在调入地区的全国初试成绩基本要求。</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4.调入专业与第一志愿报考专业相同或相近。即工商管理（代码：1202）或管理类（代码：12）</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5.初试科目与调入专业初试科目相同或相近，其中初试全国统一命题科目应与调入专业全国统一命题科目相同。我院初试统考科目为：政治、英语（一）、数学（三）。</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6.参照《广西大学工商管理学院2023年学术型硕士研究生复试细则》要求，在规定的时间内提交资格审核材料，并且审核通过。</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二、调剂流程及基本要求</w:t>
      </w: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1.我校2023年硕士研究生招生第一批次接收调剂志愿信息时间为国家调剂系统开通14小时内，有意向调剂我院的考生必须在这个时间段内通过“全国硕士生招生调剂服务系统”填报调剂志愿。例：</w:t>
      </w:r>
      <w:r w:rsidRPr="00DC4A21">
        <w:rPr>
          <w:rFonts w:ascii="宋体" w:eastAsia="宋体" w:hAnsi="宋体" w:cs="宋体" w:hint="eastAsia"/>
          <w:color w:val="000000"/>
          <w:kern w:val="0"/>
          <w:sz w:val="29"/>
          <w:szCs w:val="29"/>
          <w:bdr w:val="none" w:sz="0" w:space="0" w:color="auto" w:frame="1"/>
        </w:rPr>
        <w:lastRenderedPageBreak/>
        <w:t>4月6日0时国家调剂系统开通，我校第一批次接收调剂信息截止时间为4月6日14：00。</w:t>
      </w: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2.所有调剂考生（既包括我校接收外校调剂考生，也包括我校内部调剂考生）必须通过教育部指定的“全国硕士研究生招生考试调剂服务系统”进行，否则调剂无效。</w:t>
      </w: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4.复试基本按照研究方向进行，为便于开展复试工作，请调剂考生在填报调剂志愿时务必在“备注”栏标明选择的方向意愿，调剂方向可选择两个志愿进行填报，优先考虑第一志愿。</w:t>
      </w: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三、预计调剂需求</w:t>
      </w:r>
    </w:p>
    <w:p w:rsidR="00DC4A21" w:rsidRPr="00DC4A21" w:rsidRDefault="00DC4A21" w:rsidP="00DC4A21">
      <w:pPr>
        <w:widowControl/>
        <w:spacing w:line="435" w:lineRule="atLeast"/>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 </w:t>
      </w:r>
      <w:r w:rsidRPr="00DC4A21">
        <w:rPr>
          <w:rFonts w:ascii="宋体" w:eastAsia="宋体" w:hAnsi="宋体" w:cs="宋体" w:hint="eastAsia"/>
          <w:color w:val="000000"/>
          <w:kern w:val="0"/>
          <w:sz w:val="29"/>
          <w:szCs w:val="29"/>
          <w:bdr w:val="none" w:sz="0" w:space="0" w:color="auto" w:frame="1"/>
        </w:rPr>
        <w:t>学院根据学校下达招生计划指标数实行差额复试，差额比例不低于120%。工商管理（120200）各方向预计调剂需求量详见表2。</w:t>
      </w:r>
    </w:p>
    <w:p w:rsidR="00DC4A21" w:rsidRPr="00DC4A21" w:rsidRDefault="00DC4A21" w:rsidP="00DC4A21">
      <w:pPr>
        <w:widowControl/>
        <w:spacing w:beforeAutospacing="1" w:afterAutospacing="1" w:line="435" w:lineRule="atLeast"/>
        <w:jc w:val="center"/>
        <w:rPr>
          <w:rFonts w:ascii="微软雅黑" w:eastAsia="微软雅黑" w:hAnsi="微软雅黑" w:cs="宋体" w:hint="eastAsia"/>
          <w:color w:val="333333"/>
          <w:kern w:val="0"/>
          <w:szCs w:val="21"/>
        </w:rPr>
      </w:pPr>
      <w:r w:rsidRPr="00DC4A21">
        <w:rPr>
          <w:rFonts w:ascii="微软雅黑" w:eastAsia="微软雅黑" w:hAnsi="微软雅黑" w:cs="宋体" w:hint="eastAsia"/>
          <w:b/>
          <w:bCs/>
          <w:color w:val="333333"/>
          <w:kern w:val="0"/>
          <w:sz w:val="24"/>
          <w:szCs w:val="24"/>
          <w:bdr w:val="none" w:sz="0" w:space="0" w:color="auto" w:frame="1"/>
        </w:rPr>
        <w:t>表2工商管理（120200）各方向2023年调剂需求量</w:t>
      </w:r>
    </w:p>
    <w:tbl>
      <w:tblPr>
        <w:tblW w:w="9960" w:type="dxa"/>
        <w:jc w:val="center"/>
        <w:tblCellMar>
          <w:left w:w="0" w:type="dxa"/>
          <w:right w:w="0" w:type="dxa"/>
        </w:tblCellMar>
        <w:tblLook w:val="04A0" w:firstRow="1" w:lastRow="0" w:firstColumn="1" w:lastColumn="0" w:noHBand="0" w:noVBand="1"/>
      </w:tblPr>
      <w:tblGrid>
        <w:gridCol w:w="1102"/>
        <w:gridCol w:w="1923"/>
        <w:gridCol w:w="3812"/>
        <w:gridCol w:w="1476"/>
        <w:gridCol w:w="1647"/>
      </w:tblGrid>
      <w:tr w:rsidR="00DC4A21" w:rsidRPr="00DC4A21" w:rsidTr="00DC4A21">
        <w:trPr>
          <w:trHeight w:val="315"/>
          <w:jc w:val="center"/>
        </w:trPr>
        <w:tc>
          <w:tcPr>
            <w:tcW w:w="0" w:type="auto"/>
            <w:tcBorders>
              <w:top w:val="single" w:sz="6" w:space="0" w:color="000000"/>
              <w:left w:val="single" w:sz="6" w:space="0" w:color="000000"/>
              <w:bottom w:val="nil"/>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招生类型</w:t>
            </w:r>
          </w:p>
        </w:tc>
        <w:tc>
          <w:tcPr>
            <w:tcW w:w="0" w:type="auto"/>
            <w:tcBorders>
              <w:top w:val="single" w:sz="6" w:space="0" w:color="000000"/>
              <w:left w:val="nil"/>
              <w:bottom w:val="nil"/>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学科专业</w:t>
            </w:r>
          </w:p>
        </w:tc>
        <w:tc>
          <w:tcPr>
            <w:tcW w:w="0" w:type="auto"/>
            <w:tcBorders>
              <w:top w:val="single" w:sz="6" w:space="0" w:color="000000"/>
              <w:left w:val="nil"/>
              <w:bottom w:val="nil"/>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复试科目</w:t>
            </w:r>
          </w:p>
        </w:tc>
        <w:tc>
          <w:tcPr>
            <w:tcW w:w="0" w:type="auto"/>
            <w:tcBorders>
              <w:top w:val="single" w:sz="6" w:space="0" w:color="000000"/>
              <w:left w:val="nil"/>
              <w:bottom w:val="nil"/>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研究方向</w:t>
            </w:r>
          </w:p>
        </w:tc>
        <w:tc>
          <w:tcPr>
            <w:tcW w:w="0" w:type="auto"/>
            <w:tcBorders>
              <w:top w:val="single" w:sz="6" w:space="0" w:color="000000"/>
              <w:left w:val="nil"/>
              <w:bottom w:val="nil"/>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预计调剂生需求量</w:t>
            </w:r>
          </w:p>
        </w:tc>
      </w:tr>
      <w:tr w:rsidR="00DC4A21" w:rsidRPr="00DC4A21" w:rsidTr="00DC4A21">
        <w:trPr>
          <w:trHeight w:val="54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学术型</w:t>
            </w:r>
          </w:p>
        </w:tc>
        <w:tc>
          <w:tcPr>
            <w:tcW w:w="0" w:type="auto"/>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120200</w:t>
            </w:r>
            <w:r w:rsidRPr="00DC4A21">
              <w:rPr>
                <w:rFonts w:ascii="宋体" w:eastAsia="宋体" w:hAnsi="宋体" w:cs="宋体" w:hint="eastAsia"/>
                <w:color w:val="000000"/>
                <w:kern w:val="0"/>
                <w:sz w:val="24"/>
                <w:szCs w:val="24"/>
                <w:bdr w:val="none" w:sz="0" w:space="0" w:color="auto" w:frame="1"/>
              </w:rPr>
              <w:t> </w:t>
            </w:r>
            <w:r w:rsidRPr="00DC4A21">
              <w:rPr>
                <w:rFonts w:ascii="仿宋" w:eastAsia="仿宋" w:hAnsi="仿宋" w:cs="宋体" w:hint="eastAsia"/>
                <w:color w:val="000000"/>
                <w:kern w:val="0"/>
                <w:sz w:val="24"/>
                <w:szCs w:val="24"/>
                <w:bdr w:val="none" w:sz="0" w:space="0" w:color="auto" w:frame="1"/>
              </w:rPr>
              <w:t>工商管理</w:t>
            </w:r>
          </w:p>
        </w:tc>
        <w:tc>
          <w:tcPr>
            <w:tcW w:w="0" w:type="auto"/>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0204工商管理一（包含会计与财务管理）</w:t>
            </w:r>
          </w:p>
        </w:tc>
        <w:tc>
          <w:tcPr>
            <w:tcW w:w="0" w:type="auto"/>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会计学</w:t>
            </w:r>
          </w:p>
        </w:tc>
        <w:tc>
          <w:tcPr>
            <w:tcW w:w="0" w:type="auto"/>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多</w:t>
            </w:r>
          </w:p>
        </w:tc>
      </w:tr>
      <w:tr w:rsidR="00DC4A21" w:rsidRPr="00DC4A21" w:rsidTr="00DC4A21">
        <w:trPr>
          <w:trHeight w:val="54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财务管理学</w:t>
            </w: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r>
      <w:tr w:rsidR="00DC4A21" w:rsidRPr="00DC4A21" w:rsidTr="00DC4A21">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0205工商管理二（包含企业管理与创新管理）</w:t>
            </w: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技术经济及管理</w:t>
            </w: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r>
      <w:tr w:rsidR="00DC4A21" w:rsidRPr="00DC4A21" w:rsidTr="00DC4A21">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企业管理</w:t>
            </w: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r>
      <w:tr w:rsidR="00DC4A21" w:rsidRPr="00DC4A21" w:rsidTr="00DC4A21">
        <w:trPr>
          <w:trHeight w:val="42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企业诊断学</w:t>
            </w: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r>
      <w:tr w:rsidR="00DC4A21" w:rsidRPr="00DC4A21" w:rsidTr="00DC4A21">
        <w:trPr>
          <w:trHeight w:val="555"/>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0203工商管理三（包含基础旅游学）</w:t>
            </w:r>
          </w:p>
        </w:tc>
        <w:tc>
          <w:tcPr>
            <w:tcW w:w="0" w:type="auto"/>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C4A21" w:rsidRPr="00DC4A21" w:rsidRDefault="00DC4A21" w:rsidP="00DC4A21">
            <w:pPr>
              <w:widowControl/>
              <w:spacing w:beforeAutospacing="1" w:afterAutospacing="1"/>
              <w:jc w:val="center"/>
              <w:rPr>
                <w:rFonts w:ascii="宋体" w:eastAsia="宋体" w:hAnsi="宋体" w:cs="宋体"/>
                <w:kern w:val="0"/>
                <w:sz w:val="24"/>
                <w:szCs w:val="24"/>
              </w:rPr>
            </w:pPr>
            <w:r w:rsidRPr="00DC4A21">
              <w:rPr>
                <w:rFonts w:ascii="仿宋" w:eastAsia="仿宋" w:hAnsi="仿宋" w:cs="宋体" w:hint="eastAsia"/>
                <w:kern w:val="0"/>
                <w:sz w:val="24"/>
                <w:szCs w:val="24"/>
                <w:bdr w:val="none" w:sz="0" w:space="0" w:color="auto" w:frame="1"/>
              </w:rPr>
              <w:t>旅游管理</w:t>
            </w:r>
          </w:p>
        </w:tc>
        <w:tc>
          <w:tcPr>
            <w:tcW w:w="0" w:type="auto"/>
            <w:vMerge/>
            <w:tcBorders>
              <w:top w:val="single" w:sz="6" w:space="0" w:color="000000"/>
              <w:left w:val="nil"/>
              <w:bottom w:val="single" w:sz="6" w:space="0" w:color="000000"/>
              <w:right w:val="single" w:sz="6" w:space="0" w:color="000000"/>
            </w:tcBorders>
            <w:shd w:val="clear" w:color="auto" w:fill="auto"/>
            <w:vAlign w:val="center"/>
            <w:hideMark/>
          </w:tcPr>
          <w:p w:rsidR="00DC4A21" w:rsidRPr="00DC4A21" w:rsidRDefault="00DC4A21" w:rsidP="00DC4A21">
            <w:pPr>
              <w:widowControl/>
              <w:jc w:val="left"/>
              <w:rPr>
                <w:rFonts w:ascii="宋体" w:eastAsia="宋体" w:hAnsi="宋体" w:cs="宋体"/>
                <w:kern w:val="0"/>
                <w:sz w:val="24"/>
                <w:szCs w:val="24"/>
              </w:rPr>
            </w:pPr>
          </w:p>
        </w:tc>
      </w:tr>
    </w:tbl>
    <w:p w:rsidR="00DC4A21" w:rsidRPr="00DC4A21" w:rsidRDefault="00DC4A21" w:rsidP="00DC4A21">
      <w:pPr>
        <w:widowControl/>
        <w:spacing w:beforeAutospacing="1" w:afterAutospacing="1"/>
        <w:jc w:val="left"/>
        <w:rPr>
          <w:rFonts w:ascii="微软雅黑" w:eastAsia="微软雅黑" w:hAnsi="微软雅黑" w:cs="宋体" w:hint="eastAsia"/>
          <w:color w:val="333333"/>
          <w:kern w:val="0"/>
          <w:szCs w:val="21"/>
        </w:rPr>
      </w:pPr>
      <w:r w:rsidRPr="00DC4A21">
        <w:rPr>
          <w:rFonts w:ascii="仿宋" w:eastAsia="仿宋" w:hAnsi="仿宋" w:cs="宋体" w:hint="eastAsia"/>
          <w:color w:val="333333"/>
          <w:kern w:val="0"/>
          <w:sz w:val="24"/>
          <w:szCs w:val="24"/>
          <w:bdr w:val="none" w:sz="0" w:space="0" w:color="auto" w:frame="1"/>
        </w:rPr>
        <w:t>注： “多”指：25≦调剂名额&lt;50。</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四、</w:t>
      </w:r>
      <w:r w:rsidRPr="00DC4A21">
        <w:rPr>
          <w:rFonts w:ascii="宋体" w:eastAsia="宋体" w:hAnsi="宋体" w:cs="宋体" w:hint="eastAsia"/>
          <w:b/>
          <w:bCs/>
          <w:color w:val="000000"/>
          <w:kern w:val="0"/>
          <w:sz w:val="29"/>
          <w:szCs w:val="29"/>
          <w:bdr w:val="none" w:sz="0" w:space="0" w:color="auto" w:frame="1"/>
        </w:rPr>
        <w:t>调剂考生复试安排</w:t>
      </w:r>
    </w:p>
    <w:tbl>
      <w:tblPr>
        <w:tblW w:w="5000" w:type="pct"/>
        <w:jc w:val="center"/>
        <w:tblCellMar>
          <w:left w:w="0" w:type="dxa"/>
          <w:right w:w="0" w:type="dxa"/>
        </w:tblCellMar>
        <w:tblLook w:val="04A0" w:firstRow="1" w:lastRow="0" w:firstColumn="1" w:lastColumn="0" w:noHBand="0" w:noVBand="1"/>
      </w:tblPr>
      <w:tblGrid>
        <w:gridCol w:w="956"/>
        <w:gridCol w:w="1422"/>
        <w:gridCol w:w="6228"/>
      </w:tblGrid>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b/>
                <w:bCs/>
                <w:color w:val="000000"/>
                <w:kern w:val="0"/>
                <w:sz w:val="24"/>
                <w:szCs w:val="24"/>
                <w:bdr w:val="none" w:sz="0" w:space="0" w:color="auto" w:frame="1"/>
              </w:rPr>
              <w:lastRenderedPageBreak/>
              <w:t>内容</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b/>
                <w:bCs/>
                <w:color w:val="000000"/>
                <w:kern w:val="0"/>
                <w:sz w:val="24"/>
                <w:szCs w:val="24"/>
                <w:bdr w:val="none" w:sz="0" w:space="0" w:color="auto" w:frame="1"/>
              </w:rPr>
              <w:t>日期和时间要求</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b/>
                <w:bCs/>
                <w:color w:val="000000"/>
                <w:kern w:val="0"/>
                <w:sz w:val="24"/>
                <w:szCs w:val="24"/>
                <w:bdr w:val="none" w:sz="0" w:space="0" w:color="auto" w:frame="1"/>
              </w:rPr>
              <w:t>形式</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复试通知</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4月7日前</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通过研招网调剂系统发送通知</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复试资格审核</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b/>
                <w:bCs/>
                <w:color w:val="000000"/>
                <w:kern w:val="0"/>
                <w:sz w:val="24"/>
                <w:szCs w:val="24"/>
                <w:bdr w:val="none" w:sz="0" w:space="0" w:color="auto" w:frame="1"/>
              </w:rPr>
              <w:t>4月7日12:00前</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按要求，发送复试资格审核材料到指定邮箱：</w:t>
            </w:r>
            <w:hyperlink r:id="rId5" w:history="1">
              <w:r w:rsidRPr="00DC4A21">
                <w:rPr>
                  <w:rFonts w:ascii="仿宋" w:eastAsia="仿宋" w:hAnsi="仿宋" w:cs="宋体" w:hint="eastAsia"/>
                  <w:color w:val="000000"/>
                  <w:kern w:val="0"/>
                  <w:sz w:val="24"/>
                  <w:szCs w:val="24"/>
                  <w:bdr w:val="none" w:sz="0" w:space="0" w:color="auto" w:frame="1"/>
                </w:rPr>
                <w:t>gsyjsgl@gxu.edu.cn</w:t>
              </w:r>
            </w:hyperlink>
            <w:r w:rsidRPr="00DC4A21">
              <w:rPr>
                <w:rFonts w:ascii="仿宋" w:eastAsia="仿宋" w:hAnsi="仿宋" w:cs="宋体" w:hint="eastAsia"/>
                <w:color w:val="000000"/>
                <w:kern w:val="0"/>
                <w:sz w:val="24"/>
                <w:szCs w:val="24"/>
                <w:bdr w:val="none" w:sz="0" w:space="0" w:color="auto" w:frame="1"/>
              </w:rPr>
              <w:t>。邮件及文件命名：拟复试专业名称及方向（调剂）-考生姓名-考生编号</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拟复试名单公示</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4月7日前</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工商管理学院网页</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复试设备测试</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4月7日</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研究生管理中心通知。所有考生按要求准备设备、网络环境进行测试</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缴纳复试费</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复试前</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网上缴费</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复试面试</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4月8日</w:t>
            </w:r>
          </w:p>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（具体时间另行通知）</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采用学信网招生远程面试系统进行网络复试，备用系统为腾讯会议。</w:t>
            </w:r>
          </w:p>
        </w:tc>
      </w:tr>
      <w:tr w:rsidR="00DC4A21" w:rsidRPr="00DC4A21" w:rsidTr="00DC4A21">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拟录取公示</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另行通知</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75" w:type="dxa"/>
              <w:left w:w="150" w:type="dxa"/>
              <w:bottom w:w="75" w:type="dxa"/>
              <w:right w:w="150" w:type="dxa"/>
            </w:tcMar>
            <w:vAlign w:val="center"/>
            <w:hideMark/>
          </w:tcPr>
          <w:p w:rsidR="00DC4A21" w:rsidRPr="00DC4A21" w:rsidRDefault="00DC4A21" w:rsidP="00DC4A21">
            <w:pPr>
              <w:widowControl/>
              <w:spacing w:line="435" w:lineRule="atLeast"/>
              <w:jc w:val="center"/>
              <w:rPr>
                <w:rFonts w:ascii="宋体" w:eastAsia="宋体" w:hAnsi="宋体" w:cs="宋体"/>
                <w:kern w:val="0"/>
                <w:sz w:val="24"/>
                <w:szCs w:val="24"/>
              </w:rPr>
            </w:pPr>
            <w:r w:rsidRPr="00DC4A21">
              <w:rPr>
                <w:rFonts w:ascii="仿宋" w:eastAsia="仿宋" w:hAnsi="仿宋" w:cs="宋体" w:hint="eastAsia"/>
                <w:color w:val="000000"/>
                <w:kern w:val="0"/>
                <w:sz w:val="24"/>
                <w:szCs w:val="24"/>
                <w:bdr w:val="none" w:sz="0" w:space="0" w:color="auto" w:frame="1"/>
              </w:rPr>
              <w:t>研究生院官网公示</w:t>
            </w:r>
          </w:p>
        </w:tc>
      </w:tr>
    </w:tbl>
    <w:p w:rsidR="00DC4A21" w:rsidRPr="00DC4A21" w:rsidRDefault="00DC4A21" w:rsidP="00DC4A21">
      <w:pPr>
        <w:widowControl/>
        <w:spacing w:line="600" w:lineRule="atLeast"/>
        <w:jc w:val="left"/>
        <w:rPr>
          <w:rFonts w:ascii="微软雅黑" w:eastAsia="微软雅黑" w:hAnsi="微软雅黑" w:cs="宋体" w:hint="eastAsia"/>
          <w:color w:val="333333"/>
          <w:kern w:val="0"/>
          <w:szCs w:val="21"/>
        </w:rPr>
      </w:pPr>
      <w:r w:rsidRPr="00DC4A21">
        <w:rPr>
          <w:rFonts w:ascii="仿宋" w:eastAsia="仿宋" w:hAnsi="仿宋" w:cs="宋体" w:hint="eastAsia"/>
          <w:b/>
          <w:bCs/>
          <w:color w:val="333333"/>
          <w:kern w:val="0"/>
          <w:szCs w:val="21"/>
          <w:bdr w:val="none" w:sz="0" w:space="0" w:color="auto" w:frame="1"/>
        </w:rPr>
        <w:t>注：上述时间如有变更，以工商管理学院研究生管理中心通知为准。</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五、其他环节具体要求</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1.复试缴费</w:t>
      </w:r>
    </w:p>
    <w:p w:rsidR="00DC4A21" w:rsidRPr="00DC4A21" w:rsidRDefault="00DC4A21" w:rsidP="00DC4A21">
      <w:pPr>
        <w:widowControl/>
        <w:ind w:firstLine="585"/>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lastRenderedPageBreak/>
        <w:t>研究生复试费180元/人。收费标准根据区物价局区财政厅桂价费函[2011]572号文执行。我校研究生复试缴费将采用网上缴费，复试前完成复试费用的缴费。缴纳流程，考生可参照广西大学2021年硕士研究生复试费缴纳流程-广西大学研究生院</w:t>
      </w:r>
      <w:r w:rsidRPr="00DC4A21">
        <w:rPr>
          <w:rFonts w:ascii="宋体" w:eastAsia="宋体" w:hAnsi="宋体" w:cs="宋体" w:hint="eastAsia"/>
          <w:color w:val="FF0000"/>
          <w:kern w:val="0"/>
          <w:sz w:val="29"/>
          <w:szCs w:val="29"/>
          <w:bdr w:val="none" w:sz="0" w:space="0" w:color="auto" w:frame="1"/>
        </w:rPr>
        <w:t> </w:t>
      </w:r>
      <w:hyperlink r:id="rId6" w:history="1">
        <w:r w:rsidRPr="00DC4A21">
          <w:rPr>
            <w:rFonts w:ascii="宋体" w:eastAsia="宋体" w:hAnsi="宋体" w:cs="宋体" w:hint="eastAsia"/>
            <w:color w:val="336699"/>
            <w:kern w:val="0"/>
            <w:sz w:val="29"/>
            <w:szCs w:val="29"/>
            <w:bdr w:val="none" w:sz="0" w:space="0" w:color="auto" w:frame="1"/>
          </w:rPr>
          <w:t>https://yjsc.gxu.edu.cn/info/1086/2618.htm</w:t>
        </w:r>
      </w:hyperlink>
      <w:r w:rsidRPr="00DC4A21">
        <w:rPr>
          <w:rFonts w:ascii="宋体" w:eastAsia="宋体" w:hAnsi="宋体" w:cs="宋体" w:hint="eastAsia"/>
          <w:color w:val="000000"/>
          <w:kern w:val="0"/>
          <w:sz w:val="29"/>
          <w:szCs w:val="29"/>
          <w:bdr w:val="none" w:sz="0" w:space="0" w:color="auto" w:frame="1"/>
        </w:rPr>
        <w:t>。</w:t>
      </w:r>
    </w:p>
    <w:p w:rsidR="00DC4A21" w:rsidRPr="00DC4A21" w:rsidRDefault="00DC4A21" w:rsidP="00DC4A21">
      <w:pPr>
        <w:widowControl/>
        <w:spacing w:line="600" w:lineRule="atLeast"/>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2.</w:t>
      </w:r>
      <w:r w:rsidRPr="00DC4A21">
        <w:rPr>
          <w:rFonts w:ascii="仿宋" w:eastAsia="仿宋" w:hAnsi="仿宋" w:cs="宋体" w:hint="eastAsia"/>
          <w:b/>
          <w:bCs/>
          <w:color w:val="000000"/>
          <w:kern w:val="0"/>
          <w:sz w:val="30"/>
          <w:szCs w:val="30"/>
          <w:bdr w:val="none" w:sz="0" w:space="0" w:color="auto" w:frame="1"/>
        </w:rPr>
        <w:t>复试</w:t>
      </w:r>
      <w:r w:rsidRPr="00DC4A21">
        <w:rPr>
          <w:rFonts w:ascii="仿宋" w:eastAsia="仿宋" w:hAnsi="仿宋" w:cs="宋体" w:hint="eastAsia"/>
          <w:b/>
          <w:bCs/>
          <w:color w:val="333333"/>
          <w:kern w:val="0"/>
          <w:sz w:val="30"/>
          <w:szCs w:val="30"/>
          <w:bdr w:val="none" w:sz="0" w:space="0" w:color="auto" w:frame="1"/>
        </w:rPr>
        <w:t>资格审查</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将按照教育部和广西大学2023年硕士研究生招生简章的规定，严格审查复试考生的复试资格。</w:t>
      </w:r>
      <w:r w:rsidRPr="00DC4A21">
        <w:rPr>
          <w:rFonts w:ascii="仿宋" w:eastAsia="仿宋" w:hAnsi="仿宋" w:cs="宋体" w:hint="eastAsia"/>
          <w:b/>
          <w:bCs/>
          <w:color w:val="000000"/>
          <w:kern w:val="0"/>
          <w:sz w:val="30"/>
          <w:szCs w:val="30"/>
          <w:bdr w:val="none" w:sz="0" w:space="0" w:color="auto" w:frame="1"/>
        </w:rPr>
        <w:t>凡未进行资格审查或资格审查不合格的考生，一律不予复试和录取。</w:t>
      </w:r>
    </w:p>
    <w:p w:rsidR="00DC4A21" w:rsidRPr="00DC4A21" w:rsidRDefault="00DC4A21" w:rsidP="00DC4A21">
      <w:pPr>
        <w:widowControl/>
        <w:spacing w:line="600" w:lineRule="atLeast"/>
        <w:ind w:firstLine="600"/>
        <w:jc w:val="left"/>
        <w:rPr>
          <w:rFonts w:ascii="微软雅黑" w:eastAsia="微软雅黑" w:hAnsi="微软雅黑" w:cs="宋体" w:hint="eastAsia"/>
          <w:color w:val="333333"/>
          <w:kern w:val="0"/>
          <w:szCs w:val="21"/>
        </w:rPr>
      </w:pPr>
      <w:r w:rsidRPr="00DC4A21">
        <w:rPr>
          <w:rFonts w:ascii="仿宋" w:eastAsia="仿宋" w:hAnsi="仿宋" w:cs="宋体" w:hint="eastAsia"/>
          <w:b/>
          <w:bCs/>
          <w:color w:val="333333"/>
          <w:kern w:val="0"/>
          <w:sz w:val="30"/>
          <w:szCs w:val="30"/>
          <w:bdr w:val="none" w:sz="0" w:space="0" w:color="auto" w:frame="1"/>
        </w:rPr>
        <w:t>考生需按要求提供本人以下材料：</w:t>
      </w:r>
    </w:p>
    <w:p w:rsidR="00DC4A21" w:rsidRPr="00DC4A21" w:rsidRDefault="00DC4A21" w:rsidP="00DC4A21">
      <w:pPr>
        <w:widowControl/>
        <w:spacing w:line="600" w:lineRule="atLeast"/>
        <w:ind w:firstLine="360"/>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30"/>
          <w:szCs w:val="30"/>
          <w:bdr w:val="none" w:sz="0" w:space="0" w:color="auto" w:frame="1"/>
        </w:rPr>
        <w:t> </w:t>
      </w:r>
      <w:r w:rsidRPr="00DC4A21">
        <w:rPr>
          <w:rFonts w:ascii="仿宋" w:eastAsia="仿宋" w:hAnsi="仿宋" w:cs="宋体" w:hint="eastAsia"/>
          <w:color w:val="000000"/>
          <w:kern w:val="0"/>
          <w:sz w:val="30"/>
          <w:szCs w:val="30"/>
          <w:bdr w:val="none" w:sz="0" w:space="0" w:color="auto" w:frame="1"/>
        </w:rPr>
        <w:t>（1）拟复试专业名称及方向（调剂）-考生姓名复试材料目录。</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（2）本人第二代居民身份证正反面、本人手持身份证及准考证正面照片（需要露出全脸同时看清证件信息），同时需另提交一份准考证扫描件。</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（3）往届毕业生提供本人本科学历、学士学位证书。应届本科毕业生提供学生证。</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（4）学信网学历或学籍认证报告：</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① 应届本科毕业生提供《教育部学籍在线验证报告》；往届生提供《教育部学历证书电子注册备案表》或《中国高等教育学历认证报告》（学籍学历验证或认证，考生登录中国高等教育学生信息网（</w:t>
      </w:r>
      <w:hyperlink r:id="rId7" w:history="1">
        <w:r w:rsidRPr="00DC4A21">
          <w:rPr>
            <w:rFonts w:ascii="Times New Roman" w:eastAsia="微软雅黑" w:hAnsi="Times New Roman" w:cs="Times New Roman"/>
            <w:color w:val="000000"/>
            <w:kern w:val="0"/>
            <w:sz w:val="30"/>
            <w:szCs w:val="30"/>
            <w:bdr w:val="none" w:sz="0" w:space="0" w:color="auto" w:frame="1"/>
          </w:rPr>
          <w:t>www.chsi.com.cn</w:t>
        </w:r>
      </w:hyperlink>
      <w:r w:rsidRPr="00DC4A21">
        <w:rPr>
          <w:rFonts w:ascii="仿宋" w:eastAsia="仿宋" w:hAnsi="仿宋" w:cs="宋体" w:hint="eastAsia"/>
          <w:color w:val="000000"/>
          <w:kern w:val="0"/>
          <w:sz w:val="30"/>
          <w:szCs w:val="30"/>
          <w:bdr w:val="none" w:sz="0" w:space="0" w:color="auto" w:frame="1"/>
        </w:rPr>
        <w:t>），进入“学信档案”在线申请</w:t>
      </w:r>
      <w:r w:rsidRPr="00DC4A21">
        <w:rPr>
          <w:rFonts w:ascii="仿宋" w:eastAsia="仿宋" w:hAnsi="仿宋" w:cs="宋体" w:hint="eastAsia"/>
          <w:color w:val="000000"/>
          <w:kern w:val="0"/>
          <w:sz w:val="30"/>
          <w:szCs w:val="30"/>
          <w:bdr w:val="none" w:sz="0" w:space="0" w:color="auto" w:frame="1"/>
        </w:rPr>
        <w:lastRenderedPageBreak/>
        <w:t>验证，并获12位在线验证码。注意：学籍无匹配的应届考生只能获得“教育部学籍在线验证报告”，已毕业考生则可获得“教育部学历证书电子注册备案表”。如在线验证不成功，则申请书面认证。）</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②</w:t>
      </w:r>
      <w:r w:rsidRPr="00DC4A21">
        <w:rPr>
          <w:rFonts w:ascii="宋体" w:eastAsia="宋体" w:hAnsi="宋体" w:cs="宋体" w:hint="eastAsia"/>
          <w:color w:val="000000"/>
          <w:kern w:val="0"/>
          <w:sz w:val="30"/>
          <w:szCs w:val="30"/>
          <w:bdr w:val="none" w:sz="0" w:space="0" w:color="auto" w:frame="1"/>
        </w:rPr>
        <w:t> </w:t>
      </w:r>
      <w:r w:rsidRPr="00DC4A21">
        <w:rPr>
          <w:rFonts w:ascii="仿宋" w:eastAsia="仿宋" w:hAnsi="仿宋" w:cs="宋体" w:hint="eastAsia"/>
          <w:color w:val="000000"/>
          <w:kern w:val="0"/>
          <w:sz w:val="30"/>
          <w:szCs w:val="30"/>
          <w:bdr w:val="none" w:sz="0" w:space="0" w:color="auto" w:frame="1"/>
        </w:rPr>
        <w:t>凡在国外获得毕业证书或学位证书的考生，提供由教育部留学服务中心出具的国外学历学位认证证书。</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（5）大学英语四级或六级成绩达到425分、新TOEFL成绩达到80分、IELTS成绩达到6分、全国高校英语专业八级考试成绩达到60分的，提供成绩单。</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b/>
          <w:bCs/>
          <w:color w:val="000000"/>
          <w:kern w:val="0"/>
          <w:sz w:val="30"/>
          <w:szCs w:val="30"/>
          <w:bdr w:val="none" w:sz="0" w:space="0" w:color="auto" w:frame="1"/>
        </w:rPr>
        <w:t>以上所有申请材料请务必按顺序放在一个Word文档中转换成PDF格式在4月7日12:00前以邮件方式发送到gsyjsgl@gxu.edu.cn,邮件名和PDF文件命名格式：拟复试专业名称及方向（调剂）-考生姓名-考生编号</w:t>
      </w:r>
      <w:r w:rsidRPr="00DC4A21">
        <w:rPr>
          <w:rFonts w:ascii="仿宋" w:eastAsia="仿宋" w:hAnsi="仿宋" w:cs="宋体" w:hint="eastAsia"/>
          <w:color w:val="000000"/>
          <w:kern w:val="0"/>
          <w:sz w:val="30"/>
          <w:szCs w:val="30"/>
          <w:bdr w:val="none" w:sz="0" w:space="0" w:color="auto" w:frame="1"/>
        </w:rPr>
        <w:t>。</w:t>
      </w:r>
      <w:r w:rsidRPr="00DC4A21">
        <w:rPr>
          <w:rFonts w:ascii="仿宋" w:eastAsia="仿宋" w:hAnsi="仿宋" w:cs="宋体" w:hint="eastAsia"/>
          <w:b/>
          <w:bCs/>
          <w:color w:val="000000"/>
          <w:kern w:val="0"/>
          <w:sz w:val="30"/>
          <w:szCs w:val="30"/>
          <w:bdr w:val="none" w:sz="0" w:space="0" w:color="auto" w:frame="1"/>
        </w:rPr>
        <w:t>逾期不再受理。</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b/>
          <w:bCs/>
          <w:color w:val="000000"/>
          <w:kern w:val="0"/>
          <w:sz w:val="30"/>
          <w:szCs w:val="30"/>
          <w:bdr w:val="none" w:sz="0" w:space="0" w:color="auto" w:frame="1"/>
        </w:rPr>
        <w:t>若上述申请材料不全，视为形式审查不通过，不予受理；提交材料不予退还。</w:t>
      </w:r>
    </w:p>
    <w:p w:rsidR="00DC4A21" w:rsidRPr="00DC4A21" w:rsidRDefault="00DC4A21" w:rsidP="00DC4A21">
      <w:pPr>
        <w:widowControl/>
        <w:spacing w:line="600" w:lineRule="atLeast"/>
        <w:ind w:firstLine="585"/>
        <w:jc w:val="left"/>
        <w:rPr>
          <w:rFonts w:ascii="微软雅黑" w:eastAsia="微软雅黑" w:hAnsi="微软雅黑" w:cs="宋体" w:hint="eastAsia"/>
          <w:color w:val="333333"/>
          <w:kern w:val="0"/>
          <w:szCs w:val="21"/>
        </w:rPr>
      </w:pPr>
      <w:r w:rsidRPr="00DC4A21">
        <w:rPr>
          <w:rFonts w:ascii="仿宋" w:eastAsia="仿宋" w:hAnsi="仿宋" w:cs="宋体" w:hint="eastAsia"/>
          <w:b/>
          <w:bCs/>
          <w:color w:val="333333"/>
          <w:kern w:val="0"/>
          <w:sz w:val="30"/>
          <w:szCs w:val="30"/>
          <w:bdr w:val="none" w:sz="0" w:space="0" w:color="auto" w:frame="1"/>
        </w:rPr>
        <w:t>另：考生所在单位（学校）出具的政审表，电子版在复试结束一个周内提交，原件开学后交给学院留存。</w:t>
      </w:r>
    </w:p>
    <w:p w:rsidR="00DC4A21" w:rsidRPr="00DC4A21" w:rsidRDefault="00DC4A21" w:rsidP="00DC4A21">
      <w:pPr>
        <w:widowControl/>
        <w:spacing w:line="600" w:lineRule="atLeast"/>
        <w:ind w:firstLine="300"/>
        <w:jc w:val="left"/>
        <w:rPr>
          <w:rFonts w:ascii="微软雅黑" w:eastAsia="微软雅黑" w:hAnsi="微软雅黑" w:cs="宋体" w:hint="eastAsia"/>
          <w:color w:val="333333"/>
          <w:kern w:val="0"/>
          <w:szCs w:val="21"/>
        </w:rPr>
      </w:pPr>
      <w:r w:rsidRPr="00DC4A21">
        <w:rPr>
          <w:rFonts w:ascii="仿宋" w:eastAsia="仿宋" w:hAnsi="仿宋" w:cs="宋体" w:hint="eastAsia"/>
          <w:color w:val="000000"/>
          <w:kern w:val="0"/>
          <w:sz w:val="30"/>
          <w:szCs w:val="30"/>
          <w:bdr w:val="none" w:sz="0" w:space="0" w:color="auto" w:frame="1"/>
        </w:rPr>
        <w:t>（三）复试期间发现考生不符合报考条件、考试违纪、身体及政治思想品德不符合录取要求的，一律视为不合格，不予录取。</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六、其他未尽事宜，参看《广西大学工商管理学院2023年学术型硕士研究生复试细则》。</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b/>
          <w:bCs/>
          <w:color w:val="000000"/>
          <w:kern w:val="0"/>
          <w:sz w:val="29"/>
          <w:szCs w:val="29"/>
          <w:bdr w:val="none" w:sz="0" w:space="0" w:color="auto" w:frame="1"/>
        </w:rPr>
        <w:t>七、联系方式</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lastRenderedPageBreak/>
        <w:t>地址：广西南宁市大学东路100号广西大学工商管理学院研究生管理中心506室</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联系人：邓老师、李老师 联系电话：0771-3232133</w:t>
      </w:r>
    </w:p>
    <w:p w:rsidR="00DC4A21" w:rsidRPr="00DC4A21" w:rsidRDefault="00DC4A21" w:rsidP="00DC4A21">
      <w:pPr>
        <w:widowControl/>
        <w:jc w:val="lef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邮箱：gsyjsgl@gxu.edu.cn</w:t>
      </w:r>
    </w:p>
    <w:p w:rsidR="00DC4A21" w:rsidRPr="00DC4A21" w:rsidRDefault="00DC4A21" w:rsidP="00DC4A21">
      <w:pPr>
        <w:widowControl/>
        <w:jc w:val="righ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 </w:t>
      </w:r>
    </w:p>
    <w:p w:rsidR="00DC4A21" w:rsidRPr="00DC4A21" w:rsidRDefault="00DC4A21" w:rsidP="00DC4A21">
      <w:pPr>
        <w:widowControl/>
        <w:ind w:firstLine="5220"/>
        <w:jc w:val="righ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工商管理学院</w:t>
      </w:r>
    </w:p>
    <w:p w:rsidR="00DC4A21" w:rsidRPr="00DC4A21" w:rsidRDefault="00DC4A21" w:rsidP="00DC4A21">
      <w:pPr>
        <w:widowControl/>
        <w:jc w:val="right"/>
        <w:rPr>
          <w:rFonts w:ascii="微软雅黑" w:eastAsia="微软雅黑" w:hAnsi="微软雅黑" w:cs="宋体" w:hint="eastAsia"/>
          <w:color w:val="333333"/>
          <w:kern w:val="0"/>
          <w:szCs w:val="21"/>
        </w:rPr>
      </w:pPr>
      <w:r w:rsidRPr="00DC4A21">
        <w:rPr>
          <w:rFonts w:ascii="宋体" w:eastAsia="宋体" w:hAnsi="宋体" w:cs="宋体" w:hint="eastAsia"/>
          <w:color w:val="000000"/>
          <w:kern w:val="0"/>
          <w:sz w:val="29"/>
          <w:szCs w:val="29"/>
          <w:bdr w:val="none" w:sz="0" w:space="0" w:color="auto" w:frame="1"/>
        </w:rPr>
        <w:t> 2023年4月4日</w:t>
      </w:r>
    </w:p>
    <w:p w:rsidR="00DB73C8" w:rsidRDefault="00DB73C8">
      <w:bookmarkStart w:id="0" w:name="_GoBack"/>
      <w:bookmarkEnd w:id="0"/>
    </w:p>
    <w:sectPr w:rsidR="00DB73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3C7"/>
    <w:rsid w:val="00DB73C8"/>
    <w:rsid w:val="00DC4A21"/>
    <w:rsid w:val="00ED6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C4A2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C4A21"/>
    <w:rPr>
      <w:rFonts w:ascii="宋体" w:eastAsia="宋体" w:hAnsi="宋体" w:cs="宋体"/>
      <w:b/>
      <w:bCs/>
      <w:kern w:val="36"/>
      <w:sz w:val="48"/>
      <w:szCs w:val="48"/>
    </w:rPr>
  </w:style>
  <w:style w:type="paragraph" w:styleId="a3">
    <w:name w:val="Normal (Web)"/>
    <w:basedOn w:val="a"/>
    <w:uiPriority w:val="99"/>
    <w:unhideWhenUsed/>
    <w:rsid w:val="00DC4A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C4A21"/>
    <w:rPr>
      <w:b/>
      <w:bCs/>
    </w:rPr>
  </w:style>
  <w:style w:type="character" w:styleId="a5">
    <w:name w:val="Hyperlink"/>
    <w:basedOn w:val="a0"/>
    <w:uiPriority w:val="99"/>
    <w:semiHidden/>
    <w:unhideWhenUsed/>
    <w:rsid w:val="00DC4A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C4A2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C4A21"/>
    <w:rPr>
      <w:rFonts w:ascii="宋体" w:eastAsia="宋体" w:hAnsi="宋体" w:cs="宋体"/>
      <w:b/>
      <w:bCs/>
      <w:kern w:val="36"/>
      <w:sz w:val="48"/>
      <w:szCs w:val="48"/>
    </w:rPr>
  </w:style>
  <w:style w:type="paragraph" w:styleId="a3">
    <w:name w:val="Normal (Web)"/>
    <w:basedOn w:val="a"/>
    <w:uiPriority w:val="99"/>
    <w:unhideWhenUsed/>
    <w:rsid w:val="00DC4A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C4A21"/>
    <w:rPr>
      <w:b/>
      <w:bCs/>
    </w:rPr>
  </w:style>
  <w:style w:type="character" w:styleId="a5">
    <w:name w:val="Hyperlink"/>
    <w:basedOn w:val="a0"/>
    <w:uiPriority w:val="99"/>
    <w:semiHidden/>
    <w:unhideWhenUsed/>
    <w:rsid w:val="00DC4A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932835">
      <w:bodyDiv w:val="1"/>
      <w:marLeft w:val="0"/>
      <w:marRight w:val="0"/>
      <w:marTop w:val="0"/>
      <w:marBottom w:val="0"/>
      <w:divBdr>
        <w:top w:val="none" w:sz="0" w:space="0" w:color="auto"/>
        <w:left w:val="none" w:sz="0" w:space="0" w:color="auto"/>
        <w:bottom w:val="none" w:sz="0" w:space="0" w:color="auto"/>
        <w:right w:val="none" w:sz="0" w:space="0" w:color="auto"/>
      </w:divBdr>
      <w:divsChild>
        <w:div w:id="1543439861">
          <w:marLeft w:val="0"/>
          <w:marRight w:val="0"/>
          <w:marTop w:val="0"/>
          <w:marBottom w:val="0"/>
          <w:divBdr>
            <w:top w:val="none" w:sz="0" w:space="4" w:color="auto"/>
            <w:left w:val="none" w:sz="0" w:space="0" w:color="auto"/>
            <w:bottom w:val="dotted" w:sz="6" w:space="15" w:color="CCCCCC"/>
            <w:right w:val="none" w:sz="0" w:space="0" w:color="auto"/>
          </w:divBdr>
        </w:div>
        <w:div w:id="2094619883">
          <w:marLeft w:val="0"/>
          <w:marRight w:val="0"/>
          <w:marTop w:val="0"/>
          <w:marBottom w:val="0"/>
          <w:divBdr>
            <w:top w:val="none" w:sz="0" w:space="0" w:color="auto"/>
            <w:left w:val="none" w:sz="0" w:space="0" w:color="auto"/>
            <w:bottom w:val="none" w:sz="0" w:space="0" w:color="auto"/>
            <w:right w:val="none" w:sz="0" w:space="0" w:color="auto"/>
          </w:divBdr>
          <w:divsChild>
            <w:div w:id="4402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si.com.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c.gxu.edu.cn/info/1086/2618.htm" TargetMode="External"/><Relationship Id="rId5" Type="http://schemas.openxmlformats.org/officeDocument/2006/relationships/hyperlink" Target="mailto:gsyjsgl@gxu.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2023-05-24T10:23:00Z</dcterms:created>
  <dcterms:modified xsi:type="dcterms:W3CDTF">2023-05-24T10:23:00Z</dcterms:modified>
</cp:coreProperties>
</file>